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7FA0A" w14:textId="77777777" w:rsidR="004D784C" w:rsidRPr="00F31941" w:rsidRDefault="004D784C" w:rsidP="004D784C">
      <w:pPr>
        <w:pStyle w:val="PartHeading"/>
        <w:numPr>
          <w:ilvl w:val="0"/>
          <w:numId w:val="0"/>
        </w:numPr>
      </w:pPr>
      <w:r w:rsidRPr="00F31941">
        <w:t>Notice of an election to use an alternative apportionment in accordance with section 198 of the Capital Allowances Act 2001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602"/>
        <w:gridCol w:w="5404"/>
      </w:tblGrid>
      <w:tr w:rsidR="004D784C" w14:paraId="07A5E0FA" w14:textId="77777777" w:rsidTr="0085191F">
        <w:tc>
          <w:tcPr>
            <w:tcW w:w="2000" w:type="pct"/>
            <w:shd w:val="clear" w:color="auto" w:fill="auto"/>
          </w:tcPr>
          <w:p w14:paraId="3B902AB9" w14:textId="77777777" w:rsidR="004D784C" w:rsidRPr="00F31941" w:rsidRDefault="004D784C" w:rsidP="0085191F">
            <w:pPr>
              <w:spacing w:after="120" w:line="300" w:lineRule="atLeast"/>
              <w:rPr>
                <w:rFonts w:cs="Arial"/>
                <w:b/>
              </w:rPr>
            </w:pPr>
            <w:bookmarkStart w:id="0" w:name="_BPDCI_284"/>
            <w:r w:rsidRPr="00F31941">
              <w:rPr>
                <w:rFonts w:cs="Arial"/>
                <w:b/>
              </w:rPr>
              <w:t>Property address:</w:t>
            </w:r>
            <w:bookmarkEnd w:id="0"/>
          </w:p>
        </w:tc>
        <w:tc>
          <w:tcPr>
            <w:tcW w:w="3000" w:type="pct"/>
            <w:shd w:val="clear" w:color="auto" w:fill="auto"/>
          </w:tcPr>
          <w:p w14:paraId="24C3D3ED" w14:textId="2BCF2C4A" w:rsidR="004D784C" w:rsidRPr="00F31941" w:rsidRDefault="004D784C" w:rsidP="0085191F">
            <w:pPr>
              <w:spacing w:after="120" w:line="300" w:lineRule="atLeast"/>
              <w:rPr>
                <w:rFonts w:cs="Arial"/>
              </w:rPr>
            </w:pPr>
            <w:bookmarkStart w:id="1" w:name="_BPDCI_285"/>
            <w:bookmarkEnd w:id="1"/>
          </w:p>
        </w:tc>
      </w:tr>
      <w:tr w:rsidR="004D784C" w14:paraId="530072F6" w14:textId="77777777" w:rsidTr="0085191F">
        <w:tc>
          <w:tcPr>
            <w:tcW w:w="2000" w:type="pct"/>
            <w:shd w:val="clear" w:color="auto" w:fill="auto"/>
          </w:tcPr>
          <w:p w14:paraId="01B47AF1" w14:textId="77777777" w:rsidR="004D784C" w:rsidRPr="00F31941" w:rsidRDefault="004D784C" w:rsidP="0085191F">
            <w:pPr>
              <w:spacing w:after="120" w:line="300" w:lineRule="atLeast"/>
              <w:rPr>
                <w:rFonts w:cs="Arial"/>
                <w:b/>
              </w:rPr>
            </w:pPr>
            <w:bookmarkStart w:id="2" w:name="_BPDCI_286"/>
            <w:r w:rsidRPr="00F31941">
              <w:rPr>
                <w:rFonts w:cs="Arial"/>
                <w:b/>
              </w:rPr>
              <w:t>Interest:</w:t>
            </w:r>
            <w:bookmarkEnd w:id="2"/>
          </w:p>
        </w:tc>
        <w:tc>
          <w:tcPr>
            <w:tcW w:w="3000" w:type="pct"/>
            <w:shd w:val="clear" w:color="auto" w:fill="auto"/>
          </w:tcPr>
          <w:p w14:paraId="03DD11CC" w14:textId="45E2EEBF" w:rsidR="004D784C" w:rsidRPr="00F31941" w:rsidRDefault="004D784C" w:rsidP="0085191F">
            <w:pPr>
              <w:spacing w:after="120" w:line="300" w:lineRule="atLeast"/>
              <w:rPr>
                <w:rFonts w:cs="Arial"/>
              </w:rPr>
            </w:pPr>
            <w:bookmarkStart w:id="3" w:name="_BPDCI_287"/>
            <w:bookmarkEnd w:id="3"/>
          </w:p>
        </w:tc>
      </w:tr>
      <w:tr w:rsidR="004D784C" w14:paraId="097B54CB" w14:textId="77777777" w:rsidTr="0085191F">
        <w:tc>
          <w:tcPr>
            <w:tcW w:w="2000" w:type="pct"/>
            <w:shd w:val="clear" w:color="auto" w:fill="auto"/>
          </w:tcPr>
          <w:p w14:paraId="53472C83" w14:textId="77777777" w:rsidR="004D784C" w:rsidRPr="00F31941" w:rsidRDefault="004D784C" w:rsidP="0085191F">
            <w:pPr>
              <w:spacing w:after="120" w:line="300" w:lineRule="atLeast"/>
              <w:rPr>
                <w:rFonts w:cs="Arial"/>
                <w:b/>
              </w:rPr>
            </w:pPr>
            <w:bookmarkStart w:id="4" w:name="_BPDCI_288"/>
            <w:r w:rsidRPr="00F31941">
              <w:rPr>
                <w:rFonts w:cs="Arial"/>
                <w:b/>
              </w:rPr>
              <w:t>Title number</w:t>
            </w:r>
            <w:bookmarkEnd w:id="4"/>
          </w:p>
        </w:tc>
        <w:tc>
          <w:tcPr>
            <w:tcW w:w="3000" w:type="pct"/>
            <w:shd w:val="clear" w:color="auto" w:fill="auto"/>
          </w:tcPr>
          <w:p w14:paraId="6C837062" w14:textId="2DEDE363" w:rsidR="004D784C" w:rsidRPr="00F31941" w:rsidRDefault="004D784C" w:rsidP="0085191F">
            <w:pPr>
              <w:spacing w:after="120" w:line="300" w:lineRule="atLeast"/>
              <w:rPr>
                <w:rFonts w:cs="Arial"/>
              </w:rPr>
            </w:pPr>
            <w:bookmarkStart w:id="5" w:name="_BPDCI_289"/>
            <w:bookmarkEnd w:id="5"/>
          </w:p>
        </w:tc>
      </w:tr>
      <w:tr w:rsidR="004D784C" w14:paraId="2266FCD2" w14:textId="77777777" w:rsidTr="0085191F">
        <w:tc>
          <w:tcPr>
            <w:tcW w:w="2000" w:type="pct"/>
            <w:shd w:val="clear" w:color="auto" w:fill="auto"/>
          </w:tcPr>
          <w:p w14:paraId="5B70A684" w14:textId="77777777" w:rsidR="004D784C" w:rsidRPr="00F31941" w:rsidRDefault="004D784C" w:rsidP="0085191F">
            <w:pPr>
              <w:spacing w:after="120" w:line="300" w:lineRule="atLeast"/>
              <w:rPr>
                <w:rFonts w:cs="Arial"/>
                <w:b/>
              </w:rPr>
            </w:pPr>
            <w:bookmarkStart w:id="6" w:name="_BPDCI_290"/>
            <w:r w:rsidRPr="00F31941">
              <w:rPr>
                <w:rFonts w:cs="Arial"/>
                <w:b/>
              </w:rPr>
              <w:t>Seller's name and address:</w:t>
            </w:r>
            <w:bookmarkEnd w:id="6"/>
          </w:p>
        </w:tc>
        <w:tc>
          <w:tcPr>
            <w:tcW w:w="3000" w:type="pct"/>
            <w:shd w:val="clear" w:color="auto" w:fill="auto"/>
          </w:tcPr>
          <w:p w14:paraId="0BB10DB1" w14:textId="65A647A9" w:rsidR="004D784C" w:rsidRPr="00F31941" w:rsidRDefault="004D784C" w:rsidP="0085191F">
            <w:pPr>
              <w:spacing w:after="120" w:line="300" w:lineRule="atLeast"/>
              <w:rPr>
                <w:rFonts w:cs="Arial"/>
              </w:rPr>
            </w:pPr>
            <w:bookmarkStart w:id="7" w:name="_BPDCI_291"/>
            <w:bookmarkEnd w:id="7"/>
          </w:p>
        </w:tc>
      </w:tr>
      <w:tr w:rsidR="004D784C" w14:paraId="17D26CA9" w14:textId="77777777" w:rsidTr="0085191F">
        <w:tc>
          <w:tcPr>
            <w:tcW w:w="2000" w:type="pct"/>
            <w:shd w:val="clear" w:color="auto" w:fill="auto"/>
          </w:tcPr>
          <w:p w14:paraId="63FDBCA2" w14:textId="77777777" w:rsidR="004D784C" w:rsidRPr="00F31941" w:rsidRDefault="004D784C" w:rsidP="0085191F">
            <w:pPr>
              <w:spacing w:after="120" w:line="300" w:lineRule="atLeast"/>
              <w:rPr>
                <w:rFonts w:cs="Arial"/>
                <w:b/>
              </w:rPr>
            </w:pPr>
            <w:bookmarkStart w:id="8" w:name="_BPDCI_292"/>
            <w:r w:rsidRPr="00F31941">
              <w:rPr>
                <w:rFonts w:cs="Arial"/>
                <w:b/>
              </w:rPr>
              <w:t>Seller's Unique Taxpayer Reference Number:</w:t>
            </w:r>
            <w:bookmarkEnd w:id="8"/>
          </w:p>
        </w:tc>
        <w:tc>
          <w:tcPr>
            <w:tcW w:w="3000" w:type="pct"/>
            <w:shd w:val="clear" w:color="auto" w:fill="auto"/>
          </w:tcPr>
          <w:p w14:paraId="183A8379" w14:textId="77777777" w:rsidR="004D784C" w:rsidRPr="00F31941" w:rsidRDefault="004D784C" w:rsidP="0085191F">
            <w:pPr>
              <w:spacing w:after="120" w:line="300" w:lineRule="atLeast"/>
              <w:rPr>
                <w:rFonts w:cs="Arial"/>
              </w:rPr>
            </w:pPr>
          </w:p>
        </w:tc>
      </w:tr>
      <w:tr w:rsidR="004D784C" w14:paraId="4F620260" w14:textId="77777777" w:rsidTr="0085191F">
        <w:tc>
          <w:tcPr>
            <w:tcW w:w="2000" w:type="pct"/>
            <w:shd w:val="clear" w:color="auto" w:fill="auto"/>
          </w:tcPr>
          <w:p w14:paraId="7E9F4F9B" w14:textId="77777777" w:rsidR="004D784C" w:rsidRPr="00F31941" w:rsidRDefault="004D784C" w:rsidP="0085191F">
            <w:pPr>
              <w:spacing w:after="120" w:line="300" w:lineRule="atLeast"/>
              <w:rPr>
                <w:rFonts w:cs="Arial"/>
                <w:b/>
              </w:rPr>
            </w:pPr>
            <w:bookmarkStart w:id="9" w:name="_BPDCI_294"/>
            <w:r w:rsidRPr="00F31941">
              <w:rPr>
                <w:rFonts w:cs="Arial"/>
                <w:b/>
              </w:rPr>
              <w:t>Buyer's name and address:</w:t>
            </w:r>
            <w:bookmarkEnd w:id="9"/>
          </w:p>
        </w:tc>
        <w:tc>
          <w:tcPr>
            <w:tcW w:w="3000" w:type="pct"/>
            <w:shd w:val="clear" w:color="auto" w:fill="auto"/>
          </w:tcPr>
          <w:p w14:paraId="40BDE0B3" w14:textId="37180A24" w:rsidR="004D784C" w:rsidRPr="00F31941" w:rsidRDefault="004D784C" w:rsidP="0085191F">
            <w:pPr>
              <w:spacing w:after="120" w:line="300" w:lineRule="atLeast"/>
              <w:rPr>
                <w:rFonts w:cs="Arial"/>
              </w:rPr>
            </w:pPr>
            <w:bookmarkStart w:id="10" w:name="_BPDCI_295"/>
            <w:bookmarkEnd w:id="10"/>
          </w:p>
        </w:tc>
      </w:tr>
      <w:tr w:rsidR="004D784C" w14:paraId="32630FA0" w14:textId="77777777" w:rsidTr="0085191F">
        <w:tc>
          <w:tcPr>
            <w:tcW w:w="2000" w:type="pct"/>
            <w:shd w:val="clear" w:color="auto" w:fill="auto"/>
          </w:tcPr>
          <w:p w14:paraId="7E02046C" w14:textId="77777777" w:rsidR="004D784C" w:rsidRPr="00F31941" w:rsidRDefault="004D784C" w:rsidP="0085191F">
            <w:pPr>
              <w:spacing w:after="120" w:line="300" w:lineRule="atLeast"/>
              <w:rPr>
                <w:rFonts w:cs="Arial"/>
                <w:b/>
              </w:rPr>
            </w:pPr>
            <w:bookmarkStart w:id="11" w:name="_BPDCI_296"/>
            <w:r w:rsidRPr="00F31941">
              <w:rPr>
                <w:rFonts w:cs="Arial"/>
                <w:b/>
              </w:rPr>
              <w:t>Buyer's Unique Taxpayer Reference Number:</w:t>
            </w:r>
            <w:bookmarkEnd w:id="11"/>
          </w:p>
        </w:tc>
        <w:tc>
          <w:tcPr>
            <w:tcW w:w="3000" w:type="pct"/>
            <w:shd w:val="clear" w:color="auto" w:fill="auto"/>
          </w:tcPr>
          <w:p w14:paraId="2E70A47D" w14:textId="4238A0E1" w:rsidR="004D784C" w:rsidRPr="00F31941" w:rsidRDefault="004D784C" w:rsidP="0085191F">
            <w:pPr>
              <w:spacing w:after="120" w:line="300" w:lineRule="atLeast"/>
              <w:rPr>
                <w:rFonts w:cs="Arial"/>
              </w:rPr>
            </w:pPr>
          </w:p>
        </w:tc>
      </w:tr>
      <w:tr w:rsidR="004D784C" w14:paraId="6223E481" w14:textId="77777777" w:rsidTr="0085191F">
        <w:tc>
          <w:tcPr>
            <w:tcW w:w="2000" w:type="pct"/>
            <w:shd w:val="clear" w:color="auto" w:fill="auto"/>
          </w:tcPr>
          <w:p w14:paraId="1D5B3A27" w14:textId="77777777" w:rsidR="004D784C" w:rsidRPr="00F31941" w:rsidRDefault="004D784C" w:rsidP="0085191F">
            <w:pPr>
              <w:spacing w:after="120" w:line="300" w:lineRule="atLeast"/>
              <w:rPr>
                <w:rFonts w:cs="Arial"/>
                <w:b/>
              </w:rPr>
            </w:pPr>
            <w:bookmarkStart w:id="12" w:name="_BPDCI_298"/>
            <w:r w:rsidRPr="00F31941">
              <w:rPr>
                <w:rFonts w:cs="Arial"/>
                <w:b/>
              </w:rPr>
              <w:t>Date of completion of sale:</w:t>
            </w:r>
            <w:bookmarkEnd w:id="12"/>
          </w:p>
        </w:tc>
        <w:tc>
          <w:tcPr>
            <w:tcW w:w="3000" w:type="pct"/>
            <w:shd w:val="clear" w:color="auto" w:fill="auto"/>
          </w:tcPr>
          <w:p w14:paraId="4FD2B984" w14:textId="77777777" w:rsidR="004D784C" w:rsidRPr="00F31941" w:rsidRDefault="004D784C" w:rsidP="0085191F">
            <w:pPr>
              <w:spacing w:after="120" w:line="300" w:lineRule="atLeast"/>
              <w:rPr>
                <w:rFonts w:cs="Arial"/>
              </w:rPr>
            </w:pPr>
            <w:bookmarkStart w:id="13" w:name="_BPDCI_299"/>
            <w:bookmarkEnd w:id="13"/>
          </w:p>
        </w:tc>
      </w:tr>
      <w:tr w:rsidR="004D784C" w14:paraId="298D5AAC" w14:textId="77777777" w:rsidTr="0085191F">
        <w:tc>
          <w:tcPr>
            <w:tcW w:w="2000" w:type="pct"/>
            <w:shd w:val="clear" w:color="auto" w:fill="auto"/>
          </w:tcPr>
          <w:p w14:paraId="160203C1" w14:textId="77777777" w:rsidR="004D784C" w:rsidRPr="00F31941" w:rsidRDefault="004D784C" w:rsidP="0085191F">
            <w:pPr>
              <w:spacing w:after="120" w:line="300" w:lineRule="atLeast"/>
              <w:rPr>
                <w:rFonts w:cs="Arial"/>
                <w:b/>
              </w:rPr>
            </w:pPr>
            <w:bookmarkStart w:id="14" w:name="_BPDCI_300"/>
            <w:r w:rsidRPr="00F31941">
              <w:rPr>
                <w:rFonts w:cs="Arial"/>
                <w:b/>
              </w:rPr>
              <w:t>Amount apportioned to machinery and plant fixtures in the Seller's special rate pool:</w:t>
            </w:r>
            <w:bookmarkEnd w:id="14"/>
          </w:p>
        </w:tc>
        <w:tc>
          <w:tcPr>
            <w:tcW w:w="3000" w:type="pct"/>
            <w:shd w:val="clear" w:color="auto" w:fill="auto"/>
          </w:tcPr>
          <w:p w14:paraId="6656C340" w14:textId="478C65D2" w:rsidR="004D784C" w:rsidRPr="00F31941" w:rsidRDefault="004D784C" w:rsidP="0085191F">
            <w:pPr>
              <w:spacing w:after="120" w:line="300" w:lineRule="atLeast"/>
              <w:rPr>
                <w:rFonts w:cs="Arial"/>
              </w:rPr>
            </w:pPr>
            <w:bookmarkStart w:id="15" w:name="_BPDCI_301"/>
            <w:bookmarkEnd w:id="15"/>
            <w:r>
              <w:rPr>
                <w:rFonts w:cs="Arial"/>
              </w:rPr>
              <w:t>£</w:t>
            </w:r>
            <w:r w:rsidR="008E0E78">
              <w:rPr>
                <w:rFonts w:cs="Arial"/>
              </w:rPr>
              <w:t>X</w:t>
            </w:r>
          </w:p>
        </w:tc>
      </w:tr>
      <w:tr w:rsidR="004D784C" w14:paraId="37244E56" w14:textId="77777777" w:rsidTr="0085191F">
        <w:tc>
          <w:tcPr>
            <w:tcW w:w="2000" w:type="pct"/>
            <w:shd w:val="clear" w:color="auto" w:fill="auto"/>
          </w:tcPr>
          <w:p w14:paraId="2EDC4BF5" w14:textId="77777777" w:rsidR="004D784C" w:rsidRPr="00F31941" w:rsidRDefault="004D784C" w:rsidP="0085191F">
            <w:pPr>
              <w:spacing w:after="120" w:line="300" w:lineRule="atLeast"/>
              <w:rPr>
                <w:rFonts w:cs="Arial"/>
                <w:b/>
              </w:rPr>
            </w:pPr>
            <w:bookmarkStart w:id="16" w:name="_BPDCI_302"/>
            <w:r w:rsidRPr="00F31941">
              <w:rPr>
                <w:rFonts w:cs="Arial"/>
                <w:b/>
              </w:rPr>
              <w:t>Amount apportioned to machinery and plant fixtures in the Seller's main pool:</w:t>
            </w:r>
            <w:bookmarkEnd w:id="16"/>
          </w:p>
        </w:tc>
        <w:tc>
          <w:tcPr>
            <w:tcW w:w="3000" w:type="pct"/>
            <w:shd w:val="clear" w:color="auto" w:fill="auto"/>
          </w:tcPr>
          <w:p w14:paraId="545AB6D1" w14:textId="3BF3285F" w:rsidR="004D784C" w:rsidRPr="00F31941" w:rsidRDefault="004D784C" w:rsidP="0085191F">
            <w:pPr>
              <w:spacing w:after="120" w:line="300" w:lineRule="atLeast"/>
              <w:rPr>
                <w:rFonts w:cs="Arial"/>
              </w:rPr>
            </w:pPr>
            <w:bookmarkStart w:id="17" w:name="_BPDCI_303"/>
            <w:bookmarkEnd w:id="17"/>
            <w:r>
              <w:rPr>
                <w:rFonts w:cs="Arial"/>
              </w:rPr>
              <w:t>£</w:t>
            </w:r>
            <w:r w:rsidR="008E0E78">
              <w:rPr>
                <w:rFonts w:cs="Arial"/>
              </w:rPr>
              <w:t>Y</w:t>
            </w:r>
          </w:p>
        </w:tc>
      </w:tr>
      <w:tr w:rsidR="004D784C" w14:paraId="093EE8CD" w14:textId="77777777" w:rsidTr="0085191F">
        <w:tc>
          <w:tcPr>
            <w:tcW w:w="2000" w:type="pct"/>
            <w:shd w:val="clear" w:color="auto" w:fill="auto"/>
          </w:tcPr>
          <w:p w14:paraId="06DE0DFD" w14:textId="77777777" w:rsidR="004D784C" w:rsidRPr="00F31941" w:rsidRDefault="004D784C" w:rsidP="0085191F">
            <w:pPr>
              <w:spacing w:after="120" w:line="300" w:lineRule="atLeast"/>
              <w:rPr>
                <w:rFonts w:cs="Arial"/>
                <w:b/>
              </w:rPr>
            </w:pPr>
            <w:bookmarkStart w:id="18" w:name="_BPDCI_304"/>
            <w:r w:rsidRPr="00F31941">
              <w:rPr>
                <w:rFonts w:cs="Arial"/>
                <w:b/>
              </w:rPr>
              <w:t>Sale price:</w:t>
            </w:r>
            <w:bookmarkEnd w:id="18"/>
          </w:p>
        </w:tc>
        <w:tc>
          <w:tcPr>
            <w:tcW w:w="3000" w:type="pct"/>
            <w:shd w:val="clear" w:color="auto" w:fill="auto"/>
          </w:tcPr>
          <w:p w14:paraId="0FCB6719" w14:textId="7A60865F" w:rsidR="004D784C" w:rsidRPr="00F31941" w:rsidRDefault="004D784C" w:rsidP="0085191F">
            <w:pPr>
              <w:spacing w:after="120" w:line="300" w:lineRule="atLeast"/>
              <w:rPr>
                <w:rFonts w:cs="Arial"/>
              </w:rPr>
            </w:pPr>
            <w:bookmarkStart w:id="19" w:name="_BPDCI_305"/>
            <w:bookmarkEnd w:id="19"/>
            <w:r>
              <w:rPr>
                <w:rFonts w:cs="Arial"/>
              </w:rPr>
              <w:t>£</w:t>
            </w:r>
            <w:r w:rsidR="008E0E78">
              <w:rPr>
                <w:rFonts w:cs="Arial"/>
              </w:rPr>
              <w:t>Z</w:t>
            </w:r>
          </w:p>
        </w:tc>
      </w:tr>
    </w:tbl>
    <w:p w14:paraId="4D75B539" w14:textId="77777777" w:rsidR="004D784C" w:rsidRPr="00F31941" w:rsidRDefault="004D784C" w:rsidP="004D784C">
      <w:pPr>
        <w:rPr>
          <w:rFonts w:cs="Arial"/>
        </w:rPr>
      </w:pPr>
    </w:p>
    <w:p w14:paraId="37B620C0" w14:textId="107C2D35" w:rsidR="004D784C" w:rsidRPr="00F31941" w:rsidRDefault="004D784C" w:rsidP="004D784C">
      <w:pPr>
        <w:pStyle w:val="Body"/>
      </w:pPr>
      <w:bookmarkStart w:id="20" w:name="_BPDCI_306"/>
      <w:r w:rsidRPr="00F31941">
        <w:t>The Seller and the Buyer hereby jointly and severally elect pursuant to the provisions of section 198 of the CAA 2001 that the amount which, for all purposes of Part 2 of the CAA 2001, is to be taken as the portion of the sale price of the interest specified above which falls to be included as expenditure incurred by the Buyer on the provision of plant and machinery fixtures is £</w:t>
      </w:r>
      <w:r w:rsidR="00892938">
        <w:t>xxxxx</w:t>
      </w:r>
      <w:r w:rsidRPr="00F31941">
        <w:t>. A list of the fixtures and the amount to be apportioned to them is set out below.</w:t>
      </w:r>
    </w:p>
    <w:p w14:paraId="611345CE" w14:textId="77777777" w:rsidR="004D784C" w:rsidRPr="00F31941" w:rsidRDefault="004D784C" w:rsidP="004D784C">
      <w:pPr>
        <w:pStyle w:val="BoldHeading"/>
      </w:pPr>
      <w:r w:rsidRPr="00F31941">
        <w:t>Integral features and other plant and machinery fixtures in the special rate pool</w:t>
      </w:r>
      <w:bookmarkEnd w:id="20"/>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602"/>
        <w:gridCol w:w="5404"/>
      </w:tblGrid>
      <w:tr w:rsidR="004D784C" w14:paraId="546E7261" w14:textId="77777777" w:rsidTr="0085191F">
        <w:tc>
          <w:tcPr>
            <w:tcW w:w="2000" w:type="pct"/>
            <w:shd w:val="clear" w:color="auto" w:fill="auto"/>
          </w:tcPr>
          <w:p w14:paraId="3B69EACB" w14:textId="77777777" w:rsidR="004D784C" w:rsidRPr="00F31941" w:rsidRDefault="004D784C" w:rsidP="0085191F">
            <w:pPr>
              <w:spacing w:after="120" w:line="300" w:lineRule="atLeast"/>
              <w:rPr>
                <w:rFonts w:cs="Arial"/>
                <w:b/>
              </w:rPr>
            </w:pPr>
            <w:bookmarkStart w:id="21" w:name="_BPDCI_307"/>
            <w:r w:rsidRPr="00F31941">
              <w:rPr>
                <w:rFonts w:cs="Arial"/>
                <w:b/>
              </w:rPr>
              <w:t>Items</w:t>
            </w:r>
            <w:bookmarkEnd w:id="21"/>
          </w:p>
        </w:tc>
        <w:tc>
          <w:tcPr>
            <w:tcW w:w="3000" w:type="pct"/>
            <w:shd w:val="clear" w:color="auto" w:fill="auto"/>
          </w:tcPr>
          <w:p w14:paraId="69614A5B" w14:textId="77777777" w:rsidR="004D784C" w:rsidRPr="00F31941" w:rsidRDefault="004D784C" w:rsidP="0085191F">
            <w:pPr>
              <w:spacing w:after="120" w:line="300" w:lineRule="atLeast"/>
              <w:rPr>
                <w:rFonts w:cs="Arial"/>
                <w:b/>
              </w:rPr>
            </w:pPr>
            <w:bookmarkStart w:id="22" w:name="_BPDCI_308"/>
            <w:r w:rsidRPr="00F31941">
              <w:rPr>
                <w:rFonts w:cs="Arial"/>
                <w:b/>
              </w:rPr>
              <w:t>Apportioned amount</w:t>
            </w:r>
            <w:bookmarkEnd w:id="22"/>
          </w:p>
        </w:tc>
      </w:tr>
      <w:tr w:rsidR="004D784C" w14:paraId="0F8C3AD1" w14:textId="77777777" w:rsidTr="0085191F">
        <w:tc>
          <w:tcPr>
            <w:tcW w:w="2000" w:type="pct"/>
            <w:shd w:val="clear" w:color="auto" w:fill="auto"/>
          </w:tcPr>
          <w:p w14:paraId="2C26CD9A" w14:textId="77777777" w:rsidR="004D784C" w:rsidRPr="00F31941" w:rsidRDefault="004D784C" w:rsidP="0085191F">
            <w:pPr>
              <w:spacing w:after="120" w:line="300" w:lineRule="atLeast"/>
              <w:rPr>
                <w:rFonts w:cs="Arial"/>
              </w:rPr>
            </w:pPr>
            <w:bookmarkStart w:id="23" w:name="_BPDCI_309"/>
            <w:bookmarkEnd w:id="23"/>
          </w:p>
        </w:tc>
        <w:tc>
          <w:tcPr>
            <w:tcW w:w="3000" w:type="pct"/>
            <w:shd w:val="clear" w:color="auto" w:fill="auto"/>
          </w:tcPr>
          <w:p w14:paraId="67AA6908" w14:textId="1ACE3C40" w:rsidR="004D784C" w:rsidRPr="00F31941" w:rsidRDefault="00510010" w:rsidP="0085191F">
            <w:pPr>
              <w:spacing w:after="120" w:line="300" w:lineRule="atLeast"/>
              <w:rPr>
                <w:rFonts w:cs="Arial"/>
                <w:b/>
              </w:rPr>
            </w:pPr>
            <w:bookmarkStart w:id="24" w:name="_BPDCI_310"/>
            <w:r>
              <w:rPr>
                <w:rFonts w:cs="Arial"/>
                <w:b/>
              </w:rPr>
              <w:t>Fixtures</w:t>
            </w:r>
            <w:r w:rsidR="004D784C" w:rsidRPr="00F31941">
              <w:rPr>
                <w:rFonts w:cs="Arial"/>
                <w:b/>
              </w:rPr>
              <w:t xml:space="preserve"> (for the Seller) and other plant and machinery fixtures allocated to the special rate pool (£)</w:t>
            </w:r>
            <w:bookmarkEnd w:id="24"/>
          </w:p>
        </w:tc>
      </w:tr>
      <w:tr w:rsidR="004D784C" w14:paraId="2E4654DE" w14:textId="77777777" w:rsidTr="0085191F">
        <w:tc>
          <w:tcPr>
            <w:tcW w:w="2000" w:type="pct"/>
            <w:shd w:val="clear" w:color="auto" w:fill="auto"/>
          </w:tcPr>
          <w:p w14:paraId="11B90E6A" w14:textId="77777777" w:rsidR="004D784C" w:rsidRPr="00F31941" w:rsidRDefault="004D784C" w:rsidP="0085191F">
            <w:pPr>
              <w:spacing w:after="120" w:line="300" w:lineRule="atLeast"/>
              <w:rPr>
                <w:rFonts w:cs="Arial"/>
              </w:rPr>
            </w:pPr>
            <w:bookmarkStart w:id="25" w:name="_BPDCI_311"/>
            <w:r w:rsidRPr="00F31941">
              <w:rPr>
                <w:rFonts w:cs="Arial"/>
              </w:rPr>
              <w:t>Electrical systems (including lighting systems)</w:t>
            </w:r>
            <w:bookmarkEnd w:id="25"/>
          </w:p>
        </w:tc>
        <w:tc>
          <w:tcPr>
            <w:tcW w:w="3000" w:type="pct"/>
            <w:shd w:val="clear" w:color="auto" w:fill="auto"/>
          </w:tcPr>
          <w:p w14:paraId="036AAB9D" w14:textId="77777777" w:rsidR="004D784C" w:rsidRPr="00F31941" w:rsidRDefault="004D784C" w:rsidP="0085191F">
            <w:pPr>
              <w:spacing w:after="120" w:line="300" w:lineRule="atLeast"/>
              <w:rPr>
                <w:rFonts w:cs="Arial"/>
              </w:rPr>
            </w:pPr>
            <w:bookmarkStart w:id="26" w:name="_BPDCI_312"/>
            <w:bookmarkEnd w:id="26"/>
          </w:p>
        </w:tc>
      </w:tr>
      <w:tr w:rsidR="004D784C" w14:paraId="51F8E696" w14:textId="77777777" w:rsidTr="0085191F">
        <w:tc>
          <w:tcPr>
            <w:tcW w:w="2000" w:type="pct"/>
            <w:shd w:val="clear" w:color="auto" w:fill="auto"/>
          </w:tcPr>
          <w:p w14:paraId="5B329047" w14:textId="77777777" w:rsidR="004D784C" w:rsidRPr="00F31941" w:rsidRDefault="004D784C" w:rsidP="0085191F">
            <w:pPr>
              <w:spacing w:after="120" w:line="300" w:lineRule="atLeast"/>
              <w:rPr>
                <w:rFonts w:cs="Arial"/>
              </w:rPr>
            </w:pPr>
            <w:bookmarkStart w:id="27" w:name="_BPDCI_313"/>
            <w:r w:rsidRPr="00F31941">
              <w:rPr>
                <w:rFonts w:cs="Arial"/>
              </w:rPr>
              <w:t>Cold water systems</w:t>
            </w:r>
            <w:bookmarkEnd w:id="27"/>
          </w:p>
        </w:tc>
        <w:tc>
          <w:tcPr>
            <w:tcW w:w="3000" w:type="pct"/>
            <w:shd w:val="clear" w:color="auto" w:fill="auto"/>
          </w:tcPr>
          <w:p w14:paraId="3DD5E682" w14:textId="77777777" w:rsidR="004D784C" w:rsidRPr="00F31941" w:rsidRDefault="004D784C" w:rsidP="0085191F">
            <w:pPr>
              <w:spacing w:after="120" w:line="300" w:lineRule="atLeast"/>
              <w:rPr>
                <w:rFonts w:cs="Arial"/>
              </w:rPr>
            </w:pPr>
            <w:bookmarkStart w:id="28" w:name="_BPDCI_314"/>
            <w:bookmarkEnd w:id="28"/>
          </w:p>
        </w:tc>
      </w:tr>
      <w:tr w:rsidR="004D784C" w14:paraId="6F74AC76" w14:textId="77777777" w:rsidTr="0085191F">
        <w:tc>
          <w:tcPr>
            <w:tcW w:w="2000" w:type="pct"/>
            <w:shd w:val="clear" w:color="auto" w:fill="auto"/>
          </w:tcPr>
          <w:p w14:paraId="54B2EEC5" w14:textId="77777777" w:rsidR="004D784C" w:rsidRPr="00F31941" w:rsidRDefault="004D784C" w:rsidP="0085191F">
            <w:pPr>
              <w:spacing w:after="120" w:line="300" w:lineRule="atLeast"/>
              <w:rPr>
                <w:rFonts w:cs="Arial"/>
              </w:rPr>
            </w:pPr>
            <w:bookmarkStart w:id="29" w:name="_BPDCI_315"/>
            <w:r w:rsidRPr="00F31941">
              <w:rPr>
                <w:rFonts w:cs="Arial"/>
              </w:rPr>
              <w:t>Space or water heating systems, powered systems of ventilation, air cooling or air purification, and any floor or ceiling comprised of such systems</w:t>
            </w:r>
            <w:bookmarkEnd w:id="29"/>
          </w:p>
        </w:tc>
        <w:tc>
          <w:tcPr>
            <w:tcW w:w="3000" w:type="pct"/>
            <w:shd w:val="clear" w:color="auto" w:fill="auto"/>
          </w:tcPr>
          <w:p w14:paraId="6F7ED315" w14:textId="77777777" w:rsidR="004D784C" w:rsidRPr="00F31941" w:rsidRDefault="004D784C" w:rsidP="0085191F">
            <w:pPr>
              <w:spacing w:after="120" w:line="300" w:lineRule="atLeast"/>
              <w:rPr>
                <w:rFonts w:cs="Arial"/>
              </w:rPr>
            </w:pPr>
            <w:bookmarkStart w:id="30" w:name="_BPDCI_316"/>
            <w:bookmarkEnd w:id="30"/>
          </w:p>
        </w:tc>
      </w:tr>
      <w:tr w:rsidR="004D784C" w14:paraId="708C95ED" w14:textId="77777777" w:rsidTr="0085191F">
        <w:tc>
          <w:tcPr>
            <w:tcW w:w="2000" w:type="pct"/>
            <w:shd w:val="clear" w:color="auto" w:fill="auto"/>
          </w:tcPr>
          <w:p w14:paraId="6A0910FE" w14:textId="77777777" w:rsidR="004D784C" w:rsidRPr="00F31941" w:rsidRDefault="004D784C" w:rsidP="0085191F">
            <w:pPr>
              <w:spacing w:after="120" w:line="300" w:lineRule="atLeast"/>
              <w:rPr>
                <w:rFonts w:cs="Arial"/>
              </w:rPr>
            </w:pPr>
            <w:r w:rsidRPr="00F31941">
              <w:rPr>
                <w:rFonts w:cs="Arial"/>
              </w:rPr>
              <w:lastRenderedPageBreak/>
              <w:t>Lifts, escalators and moving walkways</w:t>
            </w:r>
          </w:p>
        </w:tc>
        <w:tc>
          <w:tcPr>
            <w:tcW w:w="3000" w:type="pct"/>
            <w:shd w:val="clear" w:color="auto" w:fill="auto"/>
          </w:tcPr>
          <w:p w14:paraId="78DDD04A" w14:textId="77777777" w:rsidR="004D784C" w:rsidRPr="00F31941" w:rsidRDefault="004D784C" w:rsidP="0085191F">
            <w:pPr>
              <w:spacing w:after="120" w:line="300" w:lineRule="atLeast"/>
              <w:rPr>
                <w:rFonts w:cs="Arial"/>
              </w:rPr>
            </w:pPr>
          </w:p>
        </w:tc>
      </w:tr>
      <w:tr w:rsidR="004D784C" w14:paraId="13E3A440" w14:textId="77777777" w:rsidTr="0085191F">
        <w:tc>
          <w:tcPr>
            <w:tcW w:w="2000" w:type="pct"/>
            <w:shd w:val="clear" w:color="auto" w:fill="auto"/>
          </w:tcPr>
          <w:p w14:paraId="5C60866E" w14:textId="77777777" w:rsidR="004D784C" w:rsidRPr="00F31941" w:rsidRDefault="004D784C" w:rsidP="0085191F">
            <w:pPr>
              <w:spacing w:after="120" w:line="300" w:lineRule="atLeast"/>
              <w:rPr>
                <w:rFonts w:cs="Arial"/>
              </w:rPr>
            </w:pPr>
            <w:r w:rsidRPr="00F31941">
              <w:rPr>
                <w:rFonts w:cs="Arial"/>
              </w:rPr>
              <w:t>External solar shading (i.e. brise solei)</w:t>
            </w:r>
          </w:p>
        </w:tc>
        <w:tc>
          <w:tcPr>
            <w:tcW w:w="3000" w:type="pct"/>
            <w:shd w:val="clear" w:color="auto" w:fill="auto"/>
          </w:tcPr>
          <w:p w14:paraId="7E120200" w14:textId="77777777" w:rsidR="004D784C" w:rsidRPr="00F31941" w:rsidRDefault="004D784C" w:rsidP="0085191F">
            <w:pPr>
              <w:spacing w:after="120" w:line="300" w:lineRule="atLeast"/>
              <w:rPr>
                <w:rFonts w:cs="Arial"/>
              </w:rPr>
            </w:pPr>
          </w:p>
        </w:tc>
      </w:tr>
      <w:tr w:rsidR="004D784C" w14:paraId="222986FD" w14:textId="77777777" w:rsidTr="0085191F">
        <w:tc>
          <w:tcPr>
            <w:tcW w:w="2000" w:type="pct"/>
            <w:shd w:val="clear" w:color="auto" w:fill="auto"/>
          </w:tcPr>
          <w:p w14:paraId="1F20F49B" w14:textId="77777777" w:rsidR="004D784C" w:rsidRPr="00F31941" w:rsidRDefault="004D784C" w:rsidP="0085191F">
            <w:pPr>
              <w:spacing w:after="120" w:line="300" w:lineRule="atLeast"/>
              <w:rPr>
                <w:rFonts w:cs="Arial"/>
              </w:rPr>
            </w:pPr>
            <w:r w:rsidRPr="00F31941">
              <w:rPr>
                <w:rFonts w:cs="Arial"/>
              </w:rPr>
              <w:t>[List other fixtures or categories of fixtures that are not integral features for the Seller but are held in the special rate pool]</w:t>
            </w:r>
          </w:p>
        </w:tc>
        <w:tc>
          <w:tcPr>
            <w:tcW w:w="3000" w:type="pct"/>
            <w:shd w:val="clear" w:color="auto" w:fill="auto"/>
          </w:tcPr>
          <w:p w14:paraId="4E54B17A" w14:textId="77777777" w:rsidR="004D784C" w:rsidRPr="00F31941" w:rsidRDefault="004D784C" w:rsidP="0085191F">
            <w:pPr>
              <w:spacing w:after="120" w:line="300" w:lineRule="atLeast"/>
              <w:rPr>
                <w:rFonts w:cs="Arial"/>
              </w:rPr>
            </w:pPr>
            <w:bookmarkStart w:id="31" w:name="_BPDCI_322"/>
            <w:bookmarkEnd w:id="31"/>
          </w:p>
        </w:tc>
      </w:tr>
      <w:tr w:rsidR="004D784C" w14:paraId="036B0FE2" w14:textId="77777777" w:rsidTr="0085191F">
        <w:tc>
          <w:tcPr>
            <w:tcW w:w="2000" w:type="pct"/>
            <w:shd w:val="clear" w:color="auto" w:fill="auto"/>
          </w:tcPr>
          <w:p w14:paraId="2E2C6071" w14:textId="77777777" w:rsidR="004D784C" w:rsidRPr="00F31941" w:rsidRDefault="004D784C" w:rsidP="0085191F">
            <w:pPr>
              <w:spacing w:after="120" w:line="300" w:lineRule="atLeast"/>
              <w:rPr>
                <w:rFonts w:cs="Arial"/>
              </w:rPr>
            </w:pPr>
            <w:bookmarkStart w:id="32" w:name="_BPDCI_323"/>
            <w:r w:rsidRPr="00F31941">
              <w:rPr>
                <w:rFonts w:cs="Arial"/>
              </w:rPr>
              <w:t>TOTAL</w:t>
            </w:r>
            <w:bookmarkEnd w:id="32"/>
          </w:p>
        </w:tc>
        <w:tc>
          <w:tcPr>
            <w:tcW w:w="3000" w:type="pct"/>
            <w:shd w:val="clear" w:color="auto" w:fill="auto"/>
          </w:tcPr>
          <w:p w14:paraId="777CA24B" w14:textId="7B69B407" w:rsidR="004D784C" w:rsidRPr="00F31941" w:rsidRDefault="00EB4B4E" w:rsidP="0085191F">
            <w:pPr>
              <w:spacing w:after="120" w:line="300" w:lineRule="atLeast"/>
              <w:rPr>
                <w:rFonts w:cs="Arial"/>
              </w:rPr>
            </w:pPr>
            <w:bookmarkStart w:id="33" w:name="_BPDCI_324"/>
            <w:bookmarkEnd w:id="33"/>
            <w:r>
              <w:rPr>
                <w:rFonts w:cs="Arial"/>
              </w:rPr>
              <w:t>£</w:t>
            </w:r>
            <w:r w:rsidR="000D0284">
              <w:rPr>
                <w:rFonts w:cs="Arial"/>
              </w:rPr>
              <w:t>1</w:t>
            </w:r>
          </w:p>
        </w:tc>
      </w:tr>
    </w:tbl>
    <w:p w14:paraId="3D4D15A9" w14:textId="77777777" w:rsidR="004D784C" w:rsidRPr="00F31941" w:rsidRDefault="004D784C" w:rsidP="004D784C">
      <w:pPr>
        <w:rPr>
          <w:rFonts w:cs="Arial"/>
        </w:rPr>
      </w:pPr>
    </w:p>
    <w:p w14:paraId="5144D5F3" w14:textId="77777777" w:rsidR="004D784C" w:rsidRPr="00F31941" w:rsidRDefault="004D784C" w:rsidP="004D784C">
      <w:pPr>
        <w:pStyle w:val="BoldHeading"/>
      </w:pPr>
      <w:bookmarkStart w:id="34" w:name="_BPDCI_325"/>
      <w:r w:rsidRPr="00F31941">
        <w:t>Integral features and other plant and machinery fixtures in the main pool</w:t>
      </w:r>
      <w:bookmarkEnd w:id="3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602"/>
        <w:gridCol w:w="5404"/>
      </w:tblGrid>
      <w:tr w:rsidR="004D784C" w14:paraId="4CCC67A8" w14:textId="77777777" w:rsidTr="0085191F">
        <w:tc>
          <w:tcPr>
            <w:tcW w:w="2000" w:type="pct"/>
            <w:shd w:val="clear" w:color="auto" w:fill="auto"/>
          </w:tcPr>
          <w:p w14:paraId="58D0B826" w14:textId="77777777" w:rsidR="004D784C" w:rsidRPr="00F31941" w:rsidRDefault="004D784C" w:rsidP="0085191F">
            <w:pPr>
              <w:spacing w:after="120" w:line="300" w:lineRule="atLeast"/>
              <w:rPr>
                <w:rFonts w:cs="Arial"/>
                <w:b/>
              </w:rPr>
            </w:pPr>
            <w:bookmarkStart w:id="35" w:name="_BPDCI_326"/>
            <w:r w:rsidRPr="00F31941">
              <w:rPr>
                <w:rFonts w:cs="Arial"/>
                <w:b/>
              </w:rPr>
              <w:t>Items</w:t>
            </w:r>
            <w:bookmarkEnd w:id="35"/>
          </w:p>
        </w:tc>
        <w:tc>
          <w:tcPr>
            <w:tcW w:w="3000" w:type="pct"/>
            <w:shd w:val="clear" w:color="auto" w:fill="auto"/>
          </w:tcPr>
          <w:p w14:paraId="5A3560B8" w14:textId="77777777" w:rsidR="004D784C" w:rsidRPr="00F31941" w:rsidRDefault="004D784C" w:rsidP="0085191F">
            <w:pPr>
              <w:spacing w:after="120" w:line="300" w:lineRule="atLeast"/>
              <w:rPr>
                <w:rFonts w:cs="Arial"/>
                <w:b/>
              </w:rPr>
            </w:pPr>
            <w:bookmarkStart w:id="36" w:name="_BPDCI_327"/>
            <w:r w:rsidRPr="00F31941">
              <w:rPr>
                <w:rFonts w:cs="Arial"/>
                <w:b/>
              </w:rPr>
              <w:t>Apportioned amount</w:t>
            </w:r>
            <w:bookmarkEnd w:id="36"/>
          </w:p>
        </w:tc>
      </w:tr>
      <w:tr w:rsidR="004D784C" w14:paraId="7DA13C03" w14:textId="77777777" w:rsidTr="0085191F">
        <w:tc>
          <w:tcPr>
            <w:tcW w:w="2000" w:type="pct"/>
            <w:shd w:val="clear" w:color="auto" w:fill="auto"/>
          </w:tcPr>
          <w:p w14:paraId="58B178B0" w14:textId="77777777" w:rsidR="004D784C" w:rsidRPr="00F31941" w:rsidRDefault="004D784C" w:rsidP="0085191F">
            <w:pPr>
              <w:spacing w:after="120" w:line="300" w:lineRule="atLeast"/>
              <w:rPr>
                <w:rFonts w:cs="Arial"/>
              </w:rPr>
            </w:pPr>
            <w:bookmarkStart w:id="37" w:name="_BPDCI_328"/>
            <w:bookmarkEnd w:id="37"/>
          </w:p>
        </w:tc>
        <w:tc>
          <w:tcPr>
            <w:tcW w:w="3000" w:type="pct"/>
            <w:shd w:val="clear" w:color="auto" w:fill="auto"/>
          </w:tcPr>
          <w:p w14:paraId="2B6FDDEB" w14:textId="604BDEA3" w:rsidR="004D784C" w:rsidRPr="00F31941" w:rsidRDefault="00510010" w:rsidP="0085191F">
            <w:pPr>
              <w:spacing w:after="120" w:line="300" w:lineRule="atLeast"/>
              <w:rPr>
                <w:rFonts w:cs="Arial"/>
                <w:b/>
              </w:rPr>
            </w:pPr>
            <w:bookmarkStart w:id="38" w:name="_BPDCI_329"/>
            <w:r>
              <w:rPr>
                <w:rFonts w:cs="Arial"/>
                <w:b/>
              </w:rPr>
              <w:t>Fixtures</w:t>
            </w:r>
            <w:r w:rsidR="004D784C" w:rsidRPr="00F31941">
              <w:rPr>
                <w:rFonts w:cs="Arial"/>
                <w:b/>
              </w:rPr>
              <w:t xml:space="preserve"> (for the Seller) and other plant and machinery fixtures allocated to the main pool (£)</w:t>
            </w:r>
            <w:bookmarkEnd w:id="38"/>
          </w:p>
        </w:tc>
      </w:tr>
      <w:tr w:rsidR="004D784C" w14:paraId="0A30CCD0" w14:textId="77777777" w:rsidTr="0085191F">
        <w:tc>
          <w:tcPr>
            <w:tcW w:w="2000" w:type="pct"/>
            <w:shd w:val="clear" w:color="auto" w:fill="auto"/>
          </w:tcPr>
          <w:p w14:paraId="2D882F69" w14:textId="212C7671" w:rsidR="004D784C" w:rsidRPr="00F31941" w:rsidRDefault="004D784C" w:rsidP="0085191F">
            <w:pPr>
              <w:spacing w:after="120" w:line="300" w:lineRule="atLeast"/>
              <w:rPr>
                <w:rFonts w:cs="Arial"/>
              </w:rPr>
            </w:pPr>
          </w:p>
        </w:tc>
        <w:tc>
          <w:tcPr>
            <w:tcW w:w="3000" w:type="pct"/>
            <w:shd w:val="clear" w:color="auto" w:fill="auto"/>
          </w:tcPr>
          <w:p w14:paraId="5C8F8D69" w14:textId="77777777" w:rsidR="004D784C" w:rsidRPr="00F31941" w:rsidRDefault="004D784C" w:rsidP="0085191F">
            <w:pPr>
              <w:spacing w:after="120" w:line="300" w:lineRule="atLeast"/>
              <w:rPr>
                <w:rFonts w:cs="Arial"/>
              </w:rPr>
            </w:pPr>
            <w:bookmarkStart w:id="39" w:name="_BPDCI_331"/>
            <w:bookmarkEnd w:id="39"/>
          </w:p>
        </w:tc>
      </w:tr>
      <w:tr w:rsidR="004D784C" w14:paraId="34E510A5" w14:textId="77777777" w:rsidTr="0085191F">
        <w:tc>
          <w:tcPr>
            <w:tcW w:w="2000" w:type="pct"/>
            <w:shd w:val="clear" w:color="auto" w:fill="auto"/>
          </w:tcPr>
          <w:p w14:paraId="0D2E0EF9" w14:textId="4E02317D" w:rsidR="004D784C" w:rsidRPr="00F31941" w:rsidRDefault="004D784C" w:rsidP="0085191F">
            <w:pPr>
              <w:spacing w:after="120" w:line="300" w:lineRule="atLeast"/>
              <w:rPr>
                <w:rFonts w:cs="Arial"/>
              </w:rPr>
            </w:pPr>
          </w:p>
        </w:tc>
        <w:tc>
          <w:tcPr>
            <w:tcW w:w="3000" w:type="pct"/>
            <w:shd w:val="clear" w:color="auto" w:fill="auto"/>
          </w:tcPr>
          <w:p w14:paraId="3B011DE8" w14:textId="77777777" w:rsidR="004D784C" w:rsidRPr="00F31941" w:rsidRDefault="004D784C" w:rsidP="0085191F">
            <w:pPr>
              <w:spacing w:after="120" w:line="300" w:lineRule="atLeast"/>
              <w:rPr>
                <w:rFonts w:cs="Arial"/>
              </w:rPr>
            </w:pPr>
            <w:bookmarkStart w:id="40" w:name="_BPDCI_333"/>
            <w:bookmarkEnd w:id="40"/>
          </w:p>
        </w:tc>
      </w:tr>
      <w:tr w:rsidR="004D784C" w14:paraId="3A563A60" w14:textId="77777777" w:rsidTr="0085191F">
        <w:tc>
          <w:tcPr>
            <w:tcW w:w="2000" w:type="pct"/>
            <w:shd w:val="clear" w:color="auto" w:fill="auto"/>
          </w:tcPr>
          <w:p w14:paraId="52BC48BB" w14:textId="424C3241" w:rsidR="004D784C" w:rsidRPr="00F31941" w:rsidRDefault="004D784C" w:rsidP="0085191F">
            <w:pPr>
              <w:spacing w:after="120" w:line="300" w:lineRule="atLeast"/>
              <w:rPr>
                <w:rFonts w:cs="Arial"/>
              </w:rPr>
            </w:pPr>
          </w:p>
        </w:tc>
        <w:tc>
          <w:tcPr>
            <w:tcW w:w="3000" w:type="pct"/>
            <w:shd w:val="clear" w:color="auto" w:fill="auto"/>
          </w:tcPr>
          <w:p w14:paraId="1C3F1004" w14:textId="77777777" w:rsidR="004D784C" w:rsidRPr="00F31941" w:rsidRDefault="004D784C" w:rsidP="0085191F">
            <w:pPr>
              <w:spacing w:after="120" w:line="300" w:lineRule="atLeast"/>
              <w:rPr>
                <w:rFonts w:cs="Arial"/>
              </w:rPr>
            </w:pPr>
            <w:bookmarkStart w:id="41" w:name="_BPDCI_335"/>
            <w:bookmarkEnd w:id="41"/>
          </w:p>
        </w:tc>
      </w:tr>
      <w:tr w:rsidR="004D784C" w14:paraId="50C6DBEF" w14:textId="77777777" w:rsidTr="0085191F">
        <w:tc>
          <w:tcPr>
            <w:tcW w:w="2000" w:type="pct"/>
            <w:shd w:val="clear" w:color="auto" w:fill="auto"/>
          </w:tcPr>
          <w:p w14:paraId="190A554F" w14:textId="0030C26E" w:rsidR="004D784C" w:rsidRPr="00F31941" w:rsidRDefault="004D784C" w:rsidP="0085191F">
            <w:pPr>
              <w:spacing w:after="120" w:line="300" w:lineRule="atLeast"/>
              <w:rPr>
                <w:rFonts w:cs="Arial"/>
              </w:rPr>
            </w:pPr>
          </w:p>
        </w:tc>
        <w:tc>
          <w:tcPr>
            <w:tcW w:w="3000" w:type="pct"/>
            <w:shd w:val="clear" w:color="auto" w:fill="auto"/>
          </w:tcPr>
          <w:p w14:paraId="3C7788C6" w14:textId="77777777" w:rsidR="004D784C" w:rsidRPr="00F31941" w:rsidRDefault="004D784C" w:rsidP="0085191F">
            <w:pPr>
              <w:spacing w:after="120" w:line="300" w:lineRule="atLeast"/>
              <w:rPr>
                <w:rFonts w:cs="Arial"/>
              </w:rPr>
            </w:pPr>
            <w:bookmarkStart w:id="42" w:name="_BPDCI_337"/>
            <w:bookmarkEnd w:id="42"/>
          </w:p>
        </w:tc>
      </w:tr>
      <w:tr w:rsidR="004D784C" w14:paraId="783E3843" w14:textId="77777777" w:rsidTr="0085191F">
        <w:tc>
          <w:tcPr>
            <w:tcW w:w="2000" w:type="pct"/>
            <w:shd w:val="clear" w:color="auto" w:fill="auto"/>
          </w:tcPr>
          <w:p w14:paraId="77F04F04" w14:textId="699FAF21" w:rsidR="004D784C" w:rsidRPr="00F31941" w:rsidRDefault="004D784C" w:rsidP="0085191F">
            <w:pPr>
              <w:spacing w:after="120" w:line="300" w:lineRule="atLeast"/>
              <w:rPr>
                <w:rFonts w:cs="Arial"/>
              </w:rPr>
            </w:pPr>
          </w:p>
        </w:tc>
        <w:tc>
          <w:tcPr>
            <w:tcW w:w="3000" w:type="pct"/>
            <w:shd w:val="clear" w:color="auto" w:fill="auto"/>
          </w:tcPr>
          <w:p w14:paraId="59143B92" w14:textId="77777777" w:rsidR="004D784C" w:rsidRPr="00F31941" w:rsidRDefault="004D784C" w:rsidP="0085191F">
            <w:pPr>
              <w:spacing w:after="120" w:line="300" w:lineRule="atLeast"/>
              <w:rPr>
                <w:rFonts w:cs="Arial"/>
              </w:rPr>
            </w:pPr>
            <w:bookmarkStart w:id="43" w:name="_BPDCI_339"/>
            <w:bookmarkEnd w:id="43"/>
          </w:p>
        </w:tc>
      </w:tr>
      <w:tr w:rsidR="004D784C" w14:paraId="49D0BBAB" w14:textId="77777777" w:rsidTr="0085191F">
        <w:tc>
          <w:tcPr>
            <w:tcW w:w="2000" w:type="pct"/>
            <w:shd w:val="clear" w:color="auto" w:fill="auto"/>
          </w:tcPr>
          <w:p w14:paraId="06015595" w14:textId="7BBFC3E2" w:rsidR="004D784C" w:rsidRPr="00F31941" w:rsidRDefault="004D784C" w:rsidP="0085191F">
            <w:pPr>
              <w:spacing w:after="120" w:line="300" w:lineRule="atLeast"/>
              <w:rPr>
                <w:rFonts w:cs="Arial"/>
              </w:rPr>
            </w:pPr>
          </w:p>
        </w:tc>
        <w:tc>
          <w:tcPr>
            <w:tcW w:w="3000" w:type="pct"/>
            <w:shd w:val="clear" w:color="auto" w:fill="auto"/>
          </w:tcPr>
          <w:p w14:paraId="7C3CF6B0" w14:textId="77777777" w:rsidR="004D784C" w:rsidRPr="00F31941" w:rsidRDefault="004D784C" w:rsidP="0085191F">
            <w:pPr>
              <w:spacing w:after="120" w:line="300" w:lineRule="atLeast"/>
              <w:rPr>
                <w:rFonts w:cs="Arial"/>
              </w:rPr>
            </w:pPr>
            <w:bookmarkStart w:id="44" w:name="_BPDCI_341"/>
            <w:bookmarkEnd w:id="44"/>
          </w:p>
        </w:tc>
      </w:tr>
      <w:tr w:rsidR="004D784C" w14:paraId="332F8F65" w14:textId="77777777" w:rsidTr="0085191F">
        <w:tc>
          <w:tcPr>
            <w:tcW w:w="2000" w:type="pct"/>
            <w:shd w:val="clear" w:color="auto" w:fill="auto"/>
          </w:tcPr>
          <w:p w14:paraId="67BC612A" w14:textId="77777777" w:rsidR="004D784C" w:rsidRPr="00F31941" w:rsidRDefault="004D784C" w:rsidP="0085191F">
            <w:pPr>
              <w:spacing w:after="120" w:line="300" w:lineRule="atLeast"/>
              <w:rPr>
                <w:rFonts w:cs="Arial"/>
              </w:rPr>
            </w:pPr>
            <w:bookmarkStart w:id="45" w:name="_BPDCI_342"/>
            <w:r w:rsidRPr="00F31941">
              <w:rPr>
                <w:rFonts w:cs="Arial"/>
              </w:rPr>
              <w:t>TOTAL</w:t>
            </w:r>
            <w:bookmarkEnd w:id="45"/>
          </w:p>
        </w:tc>
        <w:tc>
          <w:tcPr>
            <w:tcW w:w="3000" w:type="pct"/>
            <w:shd w:val="clear" w:color="auto" w:fill="auto"/>
          </w:tcPr>
          <w:p w14:paraId="40E8847D" w14:textId="0DA7800E" w:rsidR="004D784C" w:rsidRPr="00F31941" w:rsidRDefault="00624A48" w:rsidP="0085191F">
            <w:pPr>
              <w:spacing w:after="120" w:line="300" w:lineRule="atLeast"/>
              <w:rPr>
                <w:rFonts w:cs="Arial"/>
              </w:rPr>
            </w:pPr>
            <w:bookmarkStart w:id="46" w:name="_BPDCI_343"/>
            <w:bookmarkEnd w:id="46"/>
            <w:r>
              <w:rPr>
                <w:rFonts w:cs="Arial"/>
              </w:rPr>
              <w:t>£0</w:t>
            </w:r>
          </w:p>
        </w:tc>
      </w:tr>
    </w:tbl>
    <w:p w14:paraId="429CE351" w14:textId="77777777" w:rsidR="00933B36" w:rsidRDefault="00933B36"/>
    <w:sectPr w:rsidR="00933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678CA"/>
    <w:multiLevelType w:val="multilevel"/>
    <w:tmpl w:val="47247CF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num w:numId="1" w16cid:durableId="120560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4C"/>
    <w:rsid w:val="000D0284"/>
    <w:rsid w:val="003B21E1"/>
    <w:rsid w:val="004D784C"/>
    <w:rsid w:val="00510010"/>
    <w:rsid w:val="00624A48"/>
    <w:rsid w:val="0063301F"/>
    <w:rsid w:val="00892938"/>
    <w:rsid w:val="008E0E78"/>
    <w:rsid w:val="00933B36"/>
    <w:rsid w:val="009B63A3"/>
    <w:rsid w:val="00AC0615"/>
    <w:rsid w:val="00EB4B4E"/>
    <w:rsid w:val="00ED038B"/>
    <w:rsid w:val="00F441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E1A4"/>
  <w15:chartTrackingRefBased/>
  <w15:docId w15:val="{3A6CDA1A-F3F1-4971-B473-90146AC8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4C"/>
    <w:pPr>
      <w:spacing w:after="0" w:line="240" w:lineRule="auto"/>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4D784C"/>
    <w:pPr>
      <w:spacing w:after="240" w:line="240" w:lineRule="auto"/>
      <w:jc w:val="both"/>
    </w:pPr>
    <w:rPr>
      <w:rFonts w:ascii="Arial" w:eastAsia="Times New Roman" w:hAnsi="Arial" w:cs="Times New Roman"/>
      <w:color w:val="000000" w:themeColor="text1"/>
      <w:sz w:val="20"/>
      <w:szCs w:val="20"/>
      <w:lang w:eastAsia="en-GB"/>
    </w:rPr>
  </w:style>
  <w:style w:type="paragraph" w:customStyle="1" w:styleId="BoldHeading">
    <w:name w:val="Bold Heading"/>
    <w:next w:val="Body"/>
    <w:qFormat/>
    <w:rsid w:val="004D784C"/>
    <w:pPr>
      <w:keepNext/>
      <w:spacing w:after="240" w:line="240" w:lineRule="auto"/>
      <w:jc w:val="both"/>
    </w:pPr>
    <w:rPr>
      <w:rFonts w:ascii="Arial" w:eastAsia="Times New Roman" w:hAnsi="Arial" w:cs="Times New Roman"/>
      <w:b/>
      <w:color w:val="000000" w:themeColor="text1"/>
      <w:sz w:val="20"/>
      <w:szCs w:val="20"/>
      <w:lang w:eastAsia="en-GB"/>
    </w:rPr>
  </w:style>
  <w:style w:type="paragraph" w:customStyle="1" w:styleId="Level1">
    <w:name w:val="Level 1"/>
    <w:uiPriority w:val="1"/>
    <w:qFormat/>
    <w:rsid w:val="004D784C"/>
    <w:pPr>
      <w:numPr>
        <w:ilvl w:val="2"/>
        <w:numId w:val="1"/>
      </w:numPr>
      <w:spacing w:after="240" w:line="240" w:lineRule="auto"/>
      <w:jc w:val="both"/>
      <w:outlineLvl w:val="2"/>
    </w:pPr>
    <w:rPr>
      <w:rFonts w:ascii="Arial" w:eastAsia="Times New Roman" w:hAnsi="Arial" w:cs="Times New Roman"/>
      <w:color w:val="000000" w:themeColor="text1"/>
      <w:sz w:val="20"/>
      <w:szCs w:val="20"/>
      <w:lang w:eastAsia="en-GB"/>
    </w:rPr>
  </w:style>
  <w:style w:type="paragraph" w:customStyle="1" w:styleId="Level2">
    <w:name w:val="Level 2"/>
    <w:uiPriority w:val="1"/>
    <w:qFormat/>
    <w:rsid w:val="004D784C"/>
    <w:pPr>
      <w:numPr>
        <w:ilvl w:val="3"/>
        <w:numId w:val="1"/>
      </w:numPr>
      <w:spacing w:after="240" w:line="240" w:lineRule="auto"/>
      <w:jc w:val="both"/>
      <w:outlineLvl w:val="3"/>
    </w:pPr>
    <w:rPr>
      <w:rFonts w:ascii="Arial" w:eastAsia="Times New Roman" w:hAnsi="Arial" w:cs="Times New Roman"/>
      <w:color w:val="000000" w:themeColor="text1"/>
      <w:sz w:val="20"/>
      <w:szCs w:val="20"/>
      <w:lang w:eastAsia="en-GB"/>
    </w:rPr>
  </w:style>
  <w:style w:type="paragraph" w:customStyle="1" w:styleId="Level3">
    <w:name w:val="Level 3"/>
    <w:uiPriority w:val="1"/>
    <w:qFormat/>
    <w:rsid w:val="004D784C"/>
    <w:pPr>
      <w:numPr>
        <w:ilvl w:val="4"/>
        <w:numId w:val="1"/>
      </w:numPr>
      <w:spacing w:after="240" w:line="240" w:lineRule="auto"/>
      <w:jc w:val="both"/>
      <w:outlineLvl w:val="4"/>
    </w:pPr>
    <w:rPr>
      <w:rFonts w:ascii="Arial" w:eastAsia="Times New Roman" w:hAnsi="Arial" w:cs="Times New Roman"/>
      <w:color w:val="000000" w:themeColor="text1"/>
      <w:sz w:val="20"/>
      <w:szCs w:val="20"/>
      <w:lang w:eastAsia="en-GB"/>
    </w:rPr>
  </w:style>
  <w:style w:type="paragraph" w:customStyle="1" w:styleId="Level4">
    <w:name w:val="Level 4"/>
    <w:uiPriority w:val="1"/>
    <w:qFormat/>
    <w:rsid w:val="004D784C"/>
    <w:pPr>
      <w:numPr>
        <w:ilvl w:val="5"/>
        <w:numId w:val="1"/>
      </w:numPr>
      <w:spacing w:after="240" w:line="240" w:lineRule="auto"/>
      <w:jc w:val="both"/>
      <w:outlineLvl w:val="5"/>
    </w:pPr>
    <w:rPr>
      <w:rFonts w:ascii="Arial" w:eastAsia="Times New Roman" w:hAnsi="Arial" w:cs="Times New Roman"/>
      <w:color w:val="000000" w:themeColor="text1"/>
      <w:sz w:val="20"/>
      <w:szCs w:val="20"/>
      <w:lang w:eastAsia="en-GB"/>
    </w:rPr>
  </w:style>
  <w:style w:type="paragraph" w:customStyle="1" w:styleId="Level5">
    <w:name w:val="Level 5"/>
    <w:uiPriority w:val="1"/>
    <w:qFormat/>
    <w:rsid w:val="004D784C"/>
    <w:pPr>
      <w:numPr>
        <w:ilvl w:val="6"/>
        <w:numId w:val="1"/>
      </w:numPr>
      <w:spacing w:after="240" w:line="240" w:lineRule="auto"/>
      <w:jc w:val="both"/>
      <w:outlineLvl w:val="6"/>
    </w:pPr>
    <w:rPr>
      <w:rFonts w:ascii="Arial" w:eastAsia="Times New Roman" w:hAnsi="Arial" w:cs="Times New Roman"/>
      <w:color w:val="000000" w:themeColor="text1"/>
      <w:sz w:val="20"/>
      <w:szCs w:val="20"/>
      <w:lang w:eastAsia="en-GB"/>
    </w:rPr>
  </w:style>
  <w:style w:type="paragraph" w:customStyle="1" w:styleId="Level6">
    <w:name w:val="Level 6"/>
    <w:uiPriority w:val="1"/>
    <w:qFormat/>
    <w:rsid w:val="004D784C"/>
    <w:pPr>
      <w:numPr>
        <w:ilvl w:val="7"/>
        <w:numId w:val="1"/>
      </w:numPr>
      <w:spacing w:after="240" w:line="240" w:lineRule="auto"/>
      <w:jc w:val="both"/>
      <w:outlineLvl w:val="7"/>
    </w:pPr>
    <w:rPr>
      <w:rFonts w:ascii="Arial" w:eastAsia="Times New Roman" w:hAnsi="Arial" w:cs="Times New Roman"/>
      <w:color w:val="000000" w:themeColor="text1"/>
      <w:sz w:val="20"/>
      <w:szCs w:val="20"/>
      <w:lang w:eastAsia="en-GB"/>
    </w:rPr>
  </w:style>
  <w:style w:type="paragraph" w:customStyle="1" w:styleId="PartHeading">
    <w:name w:val="Part Heading"/>
    <w:next w:val="Body"/>
    <w:uiPriority w:val="1"/>
    <w:rsid w:val="004D784C"/>
    <w:pPr>
      <w:numPr>
        <w:ilvl w:val="1"/>
        <w:numId w:val="1"/>
      </w:numPr>
      <w:spacing w:after="240" w:line="240" w:lineRule="auto"/>
      <w:jc w:val="center"/>
      <w:outlineLvl w:val="1"/>
    </w:pPr>
    <w:rPr>
      <w:rFonts w:ascii="Arial" w:eastAsia="Times New Roman" w:hAnsi="Arial" w:cs="Times New Roman"/>
      <w:b/>
      <w:color w:val="000000" w:themeColor="text1"/>
      <w:sz w:val="20"/>
      <w:szCs w:val="20"/>
      <w:lang w:eastAsia="en-GB"/>
    </w:rPr>
  </w:style>
  <w:style w:type="paragraph" w:customStyle="1" w:styleId="ScheduleHeading">
    <w:name w:val="Schedule Heading"/>
    <w:next w:val="Body"/>
    <w:uiPriority w:val="1"/>
    <w:rsid w:val="004D784C"/>
    <w:pPr>
      <w:keepNext/>
      <w:pageBreakBefore/>
      <w:numPr>
        <w:numId w:val="1"/>
      </w:numPr>
      <w:spacing w:after="240" w:line="240" w:lineRule="auto"/>
      <w:jc w:val="center"/>
      <w:outlineLvl w:val="0"/>
    </w:pPr>
    <w:rPr>
      <w:rFonts w:ascii="Arial" w:eastAsia="Times New Roman" w:hAnsi="Arial" w:cs="Times New Roman"/>
      <w:b/>
      <w:color w:val="000000" w:themeColor="text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ADA0DC34D94A9158407444C59C12" ma:contentTypeVersion="16" ma:contentTypeDescription="Create a new document." ma:contentTypeScope="" ma:versionID="0b6ba987dbe549a01d64f7055a200cb1">
  <xsd:schema xmlns:xsd="http://www.w3.org/2001/XMLSchema" xmlns:xs="http://www.w3.org/2001/XMLSchema" xmlns:p="http://schemas.microsoft.com/office/2006/metadata/properties" xmlns:ns2="7fa128c4-c2fa-4be2-9e08-2784b6b7738e" xmlns:ns3="b6e6d31b-d4df-478a-b902-231e17ac0c4f" targetNamespace="http://schemas.microsoft.com/office/2006/metadata/properties" ma:root="true" ma:fieldsID="4b0a2ec305e730179184002eb1e6f5df" ns2:_="" ns3:_="">
    <xsd:import namespace="7fa128c4-c2fa-4be2-9e08-2784b6b7738e"/>
    <xsd:import namespace="b6e6d31b-d4df-478a-b902-231e17ac0c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128c4-c2fa-4be2-9e08-2784b6b77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ee21bb-7430-41f6-9e76-bc815967c0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e6d31b-d4df-478a-b902-231e17ac0c4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b036c9-b1fe-47d9-a1e2-84d7a66b528a}" ma:internalName="TaxCatchAll" ma:showField="CatchAllData" ma:web="b6e6d31b-d4df-478a-b902-231e17ac0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a128c4-c2fa-4be2-9e08-2784b6b7738e">
      <Terms xmlns="http://schemas.microsoft.com/office/infopath/2007/PartnerControls"/>
    </lcf76f155ced4ddcb4097134ff3c332f>
    <TaxCatchAll xmlns="b6e6d31b-d4df-478a-b902-231e17ac0c4f" xsi:nil="true"/>
  </documentManagement>
</p:properties>
</file>

<file path=customXml/itemProps1.xml><?xml version="1.0" encoding="utf-8"?>
<ds:datastoreItem xmlns:ds="http://schemas.openxmlformats.org/officeDocument/2006/customXml" ds:itemID="{567E1681-8A36-49BE-A875-50EDD0A16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128c4-c2fa-4be2-9e08-2784b6b7738e"/>
    <ds:schemaRef ds:uri="b6e6d31b-d4df-478a-b902-231e17ac0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14245-52BF-4E59-854D-67017F06C027}">
  <ds:schemaRefs>
    <ds:schemaRef ds:uri="http://schemas.microsoft.com/sharepoint/v3/contenttype/forms"/>
  </ds:schemaRefs>
</ds:datastoreItem>
</file>

<file path=customXml/itemProps3.xml><?xml version="1.0" encoding="utf-8"?>
<ds:datastoreItem xmlns:ds="http://schemas.openxmlformats.org/officeDocument/2006/customXml" ds:itemID="{A496C736-F41D-413F-A929-90CD7265F5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a128c4-c2fa-4be2-9e08-2784b6b7738e"/>
    <ds:schemaRef ds:uri="http://www.w3.org/XML/1998/namespace"/>
    <ds:schemaRef ds:uri="http://purl.org/dc/dcmitype/"/>
    <ds:schemaRef ds:uri="b6e6d31b-d4df-478a-b902-231e17ac0c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Doyle</dc:creator>
  <cp:keywords/>
  <dc:description/>
  <cp:lastModifiedBy>Chris Doyle</cp:lastModifiedBy>
  <cp:revision>5</cp:revision>
  <dcterms:created xsi:type="dcterms:W3CDTF">2020-10-09T09:48:00Z</dcterms:created>
  <dcterms:modified xsi:type="dcterms:W3CDTF">2024-08-20T08:39:00Z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0x010100D9FFADA0DC34D94A9158407444C59C12</vt:lpwstr>
  </property>
</Properties>
</file>